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2D" w:rsidRPr="00B7412D" w:rsidRDefault="00FD18B4" w:rsidP="00B7412D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B7412D">
        <w:rPr>
          <w:rFonts w:asciiTheme="majorBidi" w:hAnsiTheme="majorBidi" w:cstheme="majorBidi"/>
          <w:b/>
          <w:bCs/>
        </w:rPr>
        <w:t>PROBNP AND TROPONIN COMBINED IS A STRONGER PREDICTOR OF READMISSIONS COMPARED TO PROBNP ALONE IN CHF PATIENTS</w:t>
      </w:r>
    </w:p>
    <w:p w:rsidR="00B7412D" w:rsidRDefault="00B7412D" w:rsidP="00B7412D">
      <w:pPr>
        <w:pStyle w:val="NormalWeb"/>
        <w:spacing w:before="0" w:beforeAutospacing="0" w:after="0" w:afterAutospacing="0"/>
        <w:rPr>
          <w:rStyle w:val="apple-style-span"/>
          <w:bCs/>
          <w:color w:val="000000"/>
          <w:shd w:val="clear" w:color="auto" w:fill="FFFFFF"/>
        </w:rPr>
      </w:pPr>
      <w:r w:rsidRPr="00B7412D">
        <w:rPr>
          <w:rStyle w:val="apple-style-span"/>
          <w:bCs/>
          <w:color w:val="000000"/>
          <w:shd w:val="clear" w:color="auto" w:fill="FFFFFF"/>
        </w:rPr>
        <w:t xml:space="preserve">N.C. </w:t>
      </w:r>
      <w:proofErr w:type="spellStart"/>
      <w:r w:rsidRPr="00B7412D">
        <w:rPr>
          <w:rStyle w:val="apple-style-span"/>
          <w:bCs/>
          <w:color w:val="000000"/>
          <w:shd w:val="clear" w:color="auto" w:fill="FFFFFF"/>
        </w:rPr>
        <w:t>Bhalodkar</w:t>
      </w:r>
      <w:proofErr w:type="spellEnd"/>
      <w:r w:rsidRPr="00B7412D">
        <w:rPr>
          <w:rStyle w:val="apple-style-span"/>
          <w:bCs/>
          <w:color w:val="000000"/>
          <w:shd w:val="clear" w:color="auto" w:fill="FFFFFF"/>
        </w:rPr>
        <w:t>,</w:t>
      </w:r>
      <w:r w:rsidRPr="00B7412D">
        <w:rPr>
          <w:rStyle w:val="apple-style-span"/>
          <w:b/>
          <w:color w:val="000000"/>
          <w:shd w:val="clear" w:color="auto" w:fill="FFFFFF"/>
        </w:rPr>
        <w:t xml:space="preserve"> </w:t>
      </w:r>
      <w:r w:rsidRPr="00B349A3">
        <w:rPr>
          <w:rStyle w:val="apple-style-span"/>
          <w:bCs/>
          <w:color w:val="000000"/>
          <w:shd w:val="clear" w:color="auto" w:fill="FFFFFF"/>
        </w:rPr>
        <w:t xml:space="preserve">A. </w:t>
      </w:r>
      <w:proofErr w:type="spellStart"/>
      <w:r w:rsidRPr="00B349A3">
        <w:rPr>
          <w:rStyle w:val="apple-style-span"/>
          <w:bCs/>
          <w:color w:val="000000"/>
          <w:shd w:val="clear" w:color="auto" w:fill="FFFFFF"/>
        </w:rPr>
        <w:t>Alvi</w:t>
      </w:r>
      <w:proofErr w:type="spellEnd"/>
      <w:r w:rsidRPr="00B7412D">
        <w:rPr>
          <w:rStyle w:val="apple-style-span"/>
          <w:bCs/>
          <w:color w:val="000000"/>
          <w:shd w:val="clear" w:color="auto" w:fill="FFFFFF"/>
        </w:rPr>
        <w:t>,</w:t>
      </w:r>
      <w:r w:rsidRPr="00B7412D">
        <w:rPr>
          <w:rStyle w:val="apple-style-span"/>
          <w:b/>
          <w:color w:val="000000"/>
          <w:shd w:val="clear" w:color="auto" w:fill="FFFFFF"/>
        </w:rPr>
        <w:t xml:space="preserve"> </w:t>
      </w:r>
      <w:bookmarkStart w:id="0" w:name="_GoBack"/>
      <w:r w:rsidRPr="00B349A3">
        <w:rPr>
          <w:rStyle w:val="apple-style-span"/>
          <w:b/>
          <w:color w:val="000000"/>
          <w:u w:val="single"/>
          <w:shd w:val="clear" w:color="auto" w:fill="FFFFFF"/>
        </w:rPr>
        <w:t xml:space="preserve">R. </w:t>
      </w:r>
      <w:proofErr w:type="spellStart"/>
      <w:r w:rsidRPr="00B349A3">
        <w:rPr>
          <w:rStyle w:val="apple-style-span"/>
          <w:b/>
          <w:color w:val="000000"/>
          <w:u w:val="single"/>
          <w:shd w:val="clear" w:color="auto" w:fill="FFFFFF"/>
        </w:rPr>
        <w:t>Alvi</w:t>
      </w:r>
      <w:bookmarkEnd w:id="0"/>
      <w:proofErr w:type="spellEnd"/>
      <w:r>
        <w:rPr>
          <w:rStyle w:val="apple-style-span"/>
          <w:b/>
          <w:color w:val="000000"/>
          <w:shd w:val="clear" w:color="auto" w:fill="FFFFFF"/>
        </w:rPr>
        <w:t xml:space="preserve">, </w:t>
      </w:r>
      <w:r w:rsidRPr="00B7412D">
        <w:rPr>
          <w:rStyle w:val="apple-style-span"/>
          <w:bCs/>
          <w:color w:val="000000"/>
          <w:shd w:val="clear" w:color="auto" w:fill="FFFFFF"/>
        </w:rPr>
        <w:t xml:space="preserve">U. </w:t>
      </w:r>
      <w:r w:rsidRPr="00B7412D">
        <w:rPr>
          <w:bCs/>
        </w:rPr>
        <w:t>Khan</w:t>
      </w:r>
      <w:r>
        <w:rPr>
          <w:rStyle w:val="apple-style-span"/>
          <w:b/>
          <w:color w:val="000000"/>
          <w:shd w:val="clear" w:color="auto" w:fill="FFFFFF"/>
        </w:rPr>
        <w:t xml:space="preserve">, </w:t>
      </w:r>
      <w:r w:rsidRPr="00B7412D">
        <w:rPr>
          <w:rStyle w:val="apple-style-span"/>
          <w:bCs/>
          <w:color w:val="000000"/>
          <w:shd w:val="clear" w:color="auto" w:fill="FFFFFF"/>
        </w:rPr>
        <w:t>J. N. Bella</w:t>
      </w:r>
      <w:r>
        <w:rPr>
          <w:rStyle w:val="apple-style-span"/>
          <w:b/>
          <w:color w:val="000000"/>
          <w:shd w:val="clear" w:color="auto" w:fill="FFFFFF"/>
        </w:rPr>
        <w:t xml:space="preserve">, </w:t>
      </w:r>
      <w:r w:rsidRPr="00B7412D">
        <w:rPr>
          <w:rStyle w:val="apple-style-span"/>
          <w:bCs/>
          <w:color w:val="000000"/>
          <w:shd w:val="clear" w:color="auto" w:fill="FFFFFF"/>
        </w:rPr>
        <w:t xml:space="preserve">M. </w:t>
      </w:r>
      <w:proofErr w:type="spellStart"/>
      <w:r w:rsidRPr="00B7412D">
        <w:rPr>
          <w:rStyle w:val="apple-style-span"/>
          <w:bCs/>
          <w:color w:val="000000"/>
          <w:shd w:val="clear" w:color="auto" w:fill="FFFFFF"/>
        </w:rPr>
        <w:t>Afshar</w:t>
      </w:r>
      <w:proofErr w:type="spellEnd"/>
      <w:r w:rsidRPr="00B7412D">
        <w:rPr>
          <w:rStyle w:val="apple-style-span"/>
          <w:bCs/>
          <w:color w:val="000000"/>
          <w:shd w:val="clear" w:color="auto" w:fill="FFFFFF"/>
        </w:rPr>
        <w:t xml:space="preserve"> </w:t>
      </w:r>
    </w:p>
    <w:p w:rsidR="00B7412D" w:rsidRDefault="00B7412D" w:rsidP="00B7412D">
      <w:pPr>
        <w:pStyle w:val="NormalWeb"/>
        <w:spacing w:before="0" w:beforeAutospacing="0" w:after="0" w:afterAutospacing="0"/>
        <w:rPr>
          <w:rStyle w:val="apple-style-span"/>
          <w:color w:val="000000"/>
          <w:shd w:val="clear" w:color="auto" w:fill="FFFFFF"/>
        </w:rPr>
      </w:pPr>
      <w:r w:rsidRPr="00B7412D">
        <w:rPr>
          <w:rStyle w:val="apple-style-span"/>
          <w:color w:val="000000"/>
          <w:shd w:val="clear" w:color="auto" w:fill="FFFFFF"/>
        </w:rPr>
        <w:t>Bronx-Lebanon Hospital Center affiliated with Albert Eins</w:t>
      </w:r>
      <w:r>
        <w:rPr>
          <w:rStyle w:val="apple-style-span"/>
          <w:color w:val="000000"/>
          <w:shd w:val="clear" w:color="auto" w:fill="FFFFFF"/>
        </w:rPr>
        <w:t>tein College of Medicine, Bronx, NY</w:t>
      </w:r>
      <w:r w:rsidRPr="00B7412D">
        <w:rPr>
          <w:rStyle w:val="apple-style-span"/>
          <w:color w:val="000000"/>
          <w:shd w:val="clear" w:color="auto" w:fill="FFFFFF"/>
        </w:rPr>
        <w:t>, USA</w:t>
      </w:r>
    </w:p>
    <w:p w:rsidR="00FD18B4" w:rsidRPr="00B7412D" w:rsidRDefault="00FD18B4" w:rsidP="00B7412D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  <w:r w:rsidRPr="00B7412D">
        <w:rPr>
          <w:rFonts w:asciiTheme="majorBidi" w:hAnsiTheme="majorBidi" w:cstheme="majorBidi"/>
        </w:rPr>
        <w:t xml:space="preserve"> </w:t>
      </w:r>
    </w:p>
    <w:p w:rsidR="00B7412D" w:rsidRPr="00B7412D" w:rsidRDefault="00FD18B4" w:rsidP="00B7412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7412D">
        <w:rPr>
          <w:rFonts w:asciiTheme="majorBidi" w:hAnsiTheme="majorBidi" w:cstheme="majorBidi"/>
        </w:rPr>
        <w:t>Objective:</w:t>
      </w:r>
      <w:r w:rsidRPr="00B7412D">
        <w:rPr>
          <w:rFonts w:asciiTheme="majorBidi" w:hAnsiTheme="majorBidi" w:cstheme="majorBidi"/>
          <w:b/>
          <w:bCs/>
        </w:rPr>
        <w:t xml:space="preserve"> </w:t>
      </w:r>
      <w:r w:rsidRPr="00B7412D">
        <w:rPr>
          <w:rFonts w:asciiTheme="majorBidi" w:hAnsiTheme="majorBidi" w:cstheme="majorBidi"/>
        </w:rPr>
        <w:t>Evaluate readmission (re-ad) rates among patients (pts) with elevation in both pro-brain natriuretic peptide (PBNP) and Troponin T (trop) verses those with elevated PBNP alone.</w:t>
      </w:r>
    </w:p>
    <w:p w:rsidR="00FD18B4" w:rsidRPr="00B7412D" w:rsidRDefault="00FD18B4" w:rsidP="00B7412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7412D">
        <w:rPr>
          <w:rFonts w:asciiTheme="majorBidi" w:hAnsiTheme="majorBidi" w:cstheme="majorBidi"/>
        </w:rPr>
        <w:t>Background:</w:t>
      </w:r>
      <w:r w:rsidRPr="00B7412D">
        <w:rPr>
          <w:rFonts w:asciiTheme="majorBidi" w:hAnsiTheme="majorBidi" w:cstheme="majorBidi"/>
          <w:b/>
          <w:bCs/>
        </w:rPr>
        <w:t xml:space="preserve"> </w:t>
      </w:r>
      <w:r w:rsidRPr="00B7412D">
        <w:rPr>
          <w:rFonts w:asciiTheme="majorBidi" w:hAnsiTheme="majorBidi" w:cstheme="majorBidi"/>
        </w:rPr>
        <w:t>Elevated PBNP in acute decompensated congestive heart failure (ADCHF) represents myocardial</w:t>
      </w:r>
      <w:r w:rsidRPr="00B7412D">
        <w:rPr>
          <w:rFonts w:asciiTheme="majorBidi" w:hAnsiTheme="majorBidi" w:cstheme="majorBidi"/>
          <w:color w:val="FF0000"/>
        </w:rPr>
        <w:t xml:space="preserve"> </w:t>
      </w:r>
      <w:r w:rsidRPr="00B7412D">
        <w:rPr>
          <w:rFonts w:asciiTheme="majorBidi" w:hAnsiTheme="majorBidi" w:cstheme="majorBidi"/>
        </w:rPr>
        <w:t xml:space="preserve">overload. Elevated trop; a marker for </w:t>
      </w:r>
      <w:proofErr w:type="spellStart"/>
      <w:r w:rsidRPr="00B7412D">
        <w:rPr>
          <w:rFonts w:asciiTheme="majorBidi" w:hAnsiTheme="majorBidi" w:cstheme="majorBidi"/>
        </w:rPr>
        <w:t>myocyte</w:t>
      </w:r>
      <w:proofErr w:type="spellEnd"/>
      <w:r w:rsidRPr="00B7412D">
        <w:rPr>
          <w:rFonts w:asciiTheme="majorBidi" w:hAnsiTheme="majorBidi" w:cstheme="majorBidi"/>
        </w:rPr>
        <w:t xml:space="preserve"> injury occurs in some pts. </w:t>
      </w:r>
    </w:p>
    <w:p w:rsidR="00B7412D" w:rsidRDefault="00FD18B4" w:rsidP="00B7412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</w:rPr>
      </w:pPr>
      <w:r w:rsidRPr="00B7412D">
        <w:rPr>
          <w:rFonts w:asciiTheme="majorBidi" w:hAnsiTheme="majorBidi" w:cstheme="majorBidi"/>
        </w:rPr>
        <w:t>Methods and results:</w:t>
      </w:r>
      <w:r w:rsidRPr="00B7412D">
        <w:rPr>
          <w:rFonts w:asciiTheme="majorBidi" w:hAnsiTheme="majorBidi" w:cstheme="majorBidi"/>
          <w:b/>
          <w:bCs/>
        </w:rPr>
        <w:t xml:space="preserve">  </w:t>
      </w:r>
      <w:r w:rsidRPr="00B7412D">
        <w:rPr>
          <w:rFonts w:asciiTheme="majorBidi" w:hAnsiTheme="majorBidi" w:cstheme="majorBidi"/>
        </w:rPr>
        <w:t xml:space="preserve">Retrospective analysis of 1,953 pts admitted with ADCHF was done. Pts. with normal Left Ventricular (LV) systolic function were excluded. Remaining 1,329 (68%) with LV ejection fraction (LVEF) &lt;50 % is our cohort. PBNP and three sets of trop were measured. Abnormal PBNP was ≥125 </w:t>
      </w:r>
      <w:r w:rsidRPr="00B7412D">
        <w:rPr>
          <w:rFonts w:asciiTheme="majorBidi" w:hAnsiTheme="majorBidi" w:cstheme="majorBidi"/>
          <w:iCs/>
        </w:rPr>
        <w:t>p</w:t>
      </w:r>
      <w:r w:rsidRPr="00B7412D">
        <w:rPr>
          <w:rFonts w:asciiTheme="majorBidi" w:hAnsiTheme="majorBidi" w:cstheme="majorBidi"/>
        </w:rPr>
        <w:t>g/ml and trop ≥0.100</w:t>
      </w:r>
      <w:r w:rsidRPr="00B7412D">
        <w:rPr>
          <w:rFonts w:asciiTheme="majorBidi" w:hAnsiTheme="majorBidi" w:cstheme="majorBidi"/>
          <w:iCs/>
        </w:rPr>
        <w:t>n</w:t>
      </w:r>
      <w:r w:rsidRPr="00B7412D">
        <w:rPr>
          <w:rFonts w:asciiTheme="majorBidi" w:hAnsiTheme="majorBidi" w:cstheme="majorBidi"/>
        </w:rPr>
        <w:t>g/ml. Pts (n=213) with history (</w:t>
      </w:r>
      <w:proofErr w:type="spellStart"/>
      <w:r w:rsidRPr="00B7412D">
        <w:rPr>
          <w:rFonts w:asciiTheme="majorBidi" w:hAnsiTheme="majorBidi" w:cstheme="majorBidi"/>
        </w:rPr>
        <w:t>hx</w:t>
      </w:r>
      <w:proofErr w:type="spellEnd"/>
      <w:r w:rsidRPr="00B7412D">
        <w:rPr>
          <w:rFonts w:asciiTheme="majorBidi" w:hAnsiTheme="majorBidi" w:cstheme="majorBidi"/>
        </w:rPr>
        <w:t xml:space="preserve">) of MI, myocarditis or pericarditis, cardiac surgery or interventions, within three months, with new ECG changes, </w:t>
      </w:r>
      <w:proofErr w:type="spellStart"/>
      <w:r w:rsidRPr="00B7412D">
        <w:rPr>
          <w:rFonts w:asciiTheme="majorBidi" w:hAnsiTheme="majorBidi" w:cstheme="majorBidi"/>
        </w:rPr>
        <w:t>hx</w:t>
      </w:r>
      <w:proofErr w:type="spellEnd"/>
      <w:r w:rsidRPr="00B7412D">
        <w:rPr>
          <w:rFonts w:asciiTheme="majorBidi" w:hAnsiTheme="majorBidi" w:cstheme="majorBidi"/>
        </w:rPr>
        <w:t xml:space="preserve"> of malignancy, GFR ≤30 and pulmonary embolism were excluded. Remaining 1,116 pts were divided into: Group I (n=106); both PBNP and trop elevated. Group II (n=1,010); only elevated PBNP. Incidence of re-ads for CHF exacerbation over 12 months was evaluated.</w:t>
      </w:r>
      <w:r w:rsidRPr="00B7412D">
        <w:rPr>
          <w:rFonts w:asciiTheme="majorBidi" w:hAnsiTheme="majorBidi" w:cstheme="majorBidi"/>
          <w:bCs/>
        </w:rPr>
        <w:t xml:space="preserve">  </w:t>
      </w:r>
      <w:r w:rsidRPr="00B7412D">
        <w:rPr>
          <w:rFonts w:asciiTheme="majorBidi" w:hAnsiTheme="majorBidi" w:cstheme="majorBidi"/>
        </w:rPr>
        <w:t xml:space="preserve">Demographics for both groups were similar (p&gt;0.05 for all). There was no significant difference in mean LVEF (34±11vs.33±11, </w:t>
      </w:r>
      <w:r w:rsidRPr="00B7412D">
        <w:rPr>
          <w:rFonts w:asciiTheme="majorBidi" w:hAnsiTheme="majorBidi" w:cstheme="majorBidi"/>
          <w:iCs/>
        </w:rPr>
        <w:t>p</w:t>
      </w:r>
      <w:r w:rsidRPr="00B7412D">
        <w:rPr>
          <w:rFonts w:asciiTheme="majorBidi" w:hAnsiTheme="majorBidi" w:cstheme="majorBidi"/>
        </w:rPr>
        <w:t xml:space="preserve">=0.294). Group I were more likely to be readmitted due to ADCHF over a 12 month period (69.8% vs. 43%, </w:t>
      </w:r>
      <w:r w:rsidRPr="00B7412D">
        <w:rPr>
          <w:rFonts w:asciiTheme="majorBidi" w:hAnsiTheme="majorBidi" w:cstheme="majorBidi"/>
          <w:iCs/>
        </w:rPr>
        <w:t>p&lt;</w:t>
      </w:r>
      <w:r w:rsidRPr="00B7412D">
        <w:rPr>
          <w:rFonts w:asciiTheme="majorBidi" w:hAnsiTheme="majorBidi" w:cstheme="majorBidi"/>
        </w:rPr>
        <w:t xml:space="preserve">0.001), more single re-ads </w:t>
      </w:r>
    </w:p>
    <w:p w:rsidR="00FD18B4" w:rsidRPr="00B7412D" w:rsidRDefault="00FD18B4" w:rsidP="00B7412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</w:rPr>
      </w:pPr>
      <w:proofErr w:type="gramStart"/>
      <w:r w:rsidRPr="00B7412D">
        <w:rPr>
          <w:rFonts w:asciiTheme="majorBidi" w:hAnsiTheme="majorBidi" w:cstheme="majorBidi"/>
        </w:rPr>
        <w:t xml:space="preserve">(33% vs. 21%) and multiple re-ads (37% vs. 22%), </w:t>
      </w:r>
      <w:r w:rsidRPr="00B7412D">
        <w:rPr>
          <w:rFonts w:asciiTheme="majorBidi" w:hAnsiTheme="majorBidi" w:cstheme="majorBidi"/>
          <w:iCs/>
        </w:rPr>
        <w:t>p&lt;</w:t>
      </w:r>
      <w:r w:rsidRPr="00B7412D">
        <w:rPr>
          <w:rFonts w:asciiTheme="majorBidi" w:hAnsiTheme="majorBidi" w:cstheme="majorBidi"/>
        </w:rPr>
        <w:t>0.001</w:t>
      </w:r>
      <w:r w:rsidRPr="00B7412D">
        <w:rPr>
          <w:rFonts w:asciiTheme="majorBidi" w:hAnsiTheme="majorBidi" w:cstheme="majorBidi"/>
          <w:iCs/>
        </w:rPr>
        <w:t>.</w:t>
      </w:r>
      <w:proofErr w:type="gramEnd"/>
      <w:r w:rsidRPr="00B7412D">
        <w:rPr>
          <w:rFonts w:asciiTheme="majorBidi" w:hAnsiTheme="majorBidi" w:cstheme="majorBidi"/>
        </w:rPr>
        <w:t xml:space="preserve"> Re-ad rate was gender independent</w:t>
      </w:r>
      <w:r w:rsidRPr="00B7412D">
        <w:rPr>
          <w:rFonts w:asciiTheme="majorBidi" w:hAnsiTheme="majorBidi" w:cstheme="majorBidi"/>
          <w:iCs/>
        </w:rPr>
        <w:t xml:space="preserve">. Additionally, </w:t>
      </w:r>
      <w:r w:rsidRPr="00B7412D">
        <w:rPr>
          <w:rFonts w:asciiTheme="majorBidi" w:hAnsiTheme="majorBidi" w:cstheme="majorBidi"/>
        </w:rPr>
        <w:t xml:space="preserve">All cause 2 year mortality was higher in the group I compared to group II (39% vs. 26 %, </w:t>
      </w:r>
      <w:r w:rsidRPr="00B7412D">
        <w:rPr>
          <w:rFonts w:asciiTheme="majorBidi" w:hAnsiTheme="majorBidi" w:cstheme="majorBidi"/>
          <w:iCs/>
        </w:rPr>
        <w:t>p</w:t>
      </w:r>
      <w:r w:rsidRPr="00B7412D">
        <w:rPr>
          <w:rFonts w:asciiTheme="majorBidi" w:hAnsiTheme="majorBidi" w:cstheme="majorBidi"/>
        </w:rPr>
        <w:t>=0.0054).</w:t>
      </w:r>
      <w:r w:rsidRPr="00B7412D">
        <w:rPr>
          <w:rFonts w:asciiTheme="majorBidi" w:hAnsiTheme="majorBidi" w:cstheme="majorBidi"/>
          <w:bCs/>
        </w:rPr>
        <w:t xml:space="preserve">  </w:t>
      </w:r>
    </w:p>
    <w:p w:rsidR="00FD18B4" w:rsidRPr="00B7412D" w:rsidRDefault="00FD18B4" w:rsidP="00B7412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</w:rPr>
      </w:pPr>
      <w:r w:rsidRPr="00B7412D">
        <w:rPr>
          <w:rFonts w:asciiTheme="majorBidi" w:hAnsiTheme="majorBidi" w:cstheme="majorBidi"/>
        </w:rPr>
        <w:t xml:space="preserve">Conclusion:  A combined elevation of both PBNP and trop is a stronger predictor of CHF related readmissions and higher risk for all cause mortality compared to isolated elevation of PBNP among pts admitted with ADCHF with LVEF </w:t>
      </w:r>
      <w:r w:rsidRPr="00B7412D">
        <w:rPr>
          <w:rFonts w:asciiTheme="majorBidi" w:hAnsiTheme="majorBidi" w:cstheme="majorBidi"/>
        </w:rPr>
        <w:sym w:font="Symbol" w:char="F03C"/>
      </w:r>
      <w:r w:rsidRPr="00B7412D">
        <w:rPr>
          <w:rFonts w:asciiTheme="majorBidi" w:hAnsiTheme="majorBidi" w:cstheme="majorBidi"/>
        </w:rPr>
        <w:t xml:space="preserve"> 50%.</w:t>
      </w:r>
    </w:p>
    <w:p w:rsidR="00BE3202" w:rsidRPr="00B7412D" w:rsidRDefault="00BE3202" w:rsidP="00B7412D">
      <w:pPr>
        <w:jc w:val="both"/>
        <w:rPr>
          <w:rFonts w:asciiTheme="majorBidi" w:hAnsiTheme="majorBidi" w:cstheme="majorBidi"/>
        </w:rPr>
      </w:pPr>
    </w:p>
    <w:sectPr w:rsidR="00BE3202" w:rsidRPr="00B7412D" w:rsidSect="00B7412D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9F" w:rsidRDefault="0051479F" w:rsidP="0051479F">
      <w:r>
        <w:separator/>
      </w:r>
    </w:p>
  </w:endnote>
  <w:endnote w:type="continuationSeparator" w:id="0">
    <w:p w:rsidR="0051479F" w:rsidRDefault="0051479F" w:rsidP="005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9F" w:rsidRDefault="0051479F" w:rsidP="0051479F">
      <w:r>
        <w:separator/>
      </w:r>
    </w:p>
  </w:footnote>
  <w:footnote w:type="continuationSeparator" w:id="0">
    <w:p w:rsidR="0051479F" w:rsidRDefault="0051479F" w:rsidP="0051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9F" w:rsidRDefault="0051479F" w:rsidP="0051479F">
    <w:pPr>
      <w:pStyle w:val="Header"/>
    </w:pPr>
    <w:r>
      <w:t>1</w:t>
    </w:r>
    <w:r w:rsidR="00E43F4E">
      <w:t>4</w:t>
    </w:r>
    <w:r>
      <w:t>53, oral or poster, cat: 37</w:t>
    </w:r>
  </w:p>
  <w:p w:rsidR="0051479F" w:rsidRDefault="005147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2"/>
    <w:rsid w:val="00011DAE"/>
    <w:rsid w:val="0001513D"/>
    <w:rsid w:val="000374D4"/>
    <w:rsid w:val="0005622B"/>
    <w:rsid w:val="00067EB0"/>
    <w:rsid w:val="000A1C23"/>
    <w:rsid w:val="000B0D67"/>
    <w:rsid w:val="000C2241"/>
    <w:rsid w:val="000C69DD"/>
    <w:rsid w:val="000E6377"/>
    <w:rsid w:val="001354C7"/>
    <w:rsid w:val="001528F0"/>
    <w:rsid w:val="0015415A"/>
    <w:rsid w:val="00191D8C"/>
    <w:rsid w:val="001926BF"/>
    <w:rsid w:val="001D6388"/>
    <w:rsid w:val="00227235"/>
    <w:rsid w:val="00231F8C"/>
    <w:rsid w:val="00237828"/>
    <w:rsid w:val="00254721"/>
    <w:rsid w:val="00286AF0"/>
    <w:rsid w:val="002A62E5"/>
    <w:rsid w:val="002B5537"/>
    <w:rsid w:val="002C1E36"/>
    <w:rsid w:val="002D0B94"/>
    <w:rsid w:val="002E5DCB"/>
    <w:rsid w:val="002E73CB"/>
    <w:rsid w:val="002F1459"/>
    <w:rsid w:val="002F6EC2"/>
    <w:rsid w:val="002F7E12"/>
    <w:rsid w:val="003013B8"/>
    <w:rsid w:val="00302B03"/>
    <w:rsid w:val="00302D68"/>
    <w:rsid w:val="00312CB5"/>
    <w:rsid w:val="00313C77"/>
    <w:rsid w:val="00373493"/>
    <w:rsid w:val="003A3F21"/>
    <w:rsid w:val="003A49DE"/>
    <w:rsid w:val="003A5DBF"/>
    <w:rsid w:val="003A7A39"/>
    <w:rsid w:val="003B6222"/>
    <w:rsid w:val="003C1C6D"/>
    <w:rsid w:val="003D25C9"/>
    <w:rsid w:val="00402EA7"/>
    <w:rsid w:val="00413309"/>
    <w:rsid w:val="00417873"/>
    <w:rsid w:val="00437F86"/>
    <w:rsid w:val="00470A3C"/>
    <w:rsid w:val="004717C9"/>
    <w:rsid w:val="004900BA"/>
    <w:rsid w:val="004A57C3"/>
    <w:rsid w:val="004B2937"/>
    <w:rsid w:val="004E65CE"/>
    <w:rsid w:val="005114F8"/>
    <w:rsid w:val="0051479F"/>
    <w:rsid w:val="005764CE"/>
    <w:rsid w:val="00581E4C"/>
    <w:rsid w:val="005B3827"/>
    <w:rsid w:val="005D3239"/>
    <w:rsid w:val="0060249D"/>
    <w:rsid w:val="00607808"/>
    <w:rsid w:val="00616E05"/>
    <w:rsid w:val="00645C4F"/>
    <w:rsid w:val="00661B64"/>
    <w:rsid w:val="00662A26"/>
    <w:rsid w:val="0067371C"/>
    <w:rsid w:val="006809A1"/>
    <w:rsid w:val="006855B0"/>
    <w:rsid w:val="006A60A9"/>
    <w:rsid w:val="006E1243"/>
    <w:rsid w:val="006F2677"/>
    <w:rsid w:val="006F6C1B"/>
    <w:rsid w:val="00702415"/>
    <w:rsid w:val="00705D0F"/>
    <w:rsid w:val="00710242"/>
    <w:rsid w:val="00720F50"/>
    <w:rsid w:val="00731EA1"/>
    <w:rsid w:val="007560CF"/>
    <w:rsid w:val="007B3806"/>
    <w:rsid w:val="007D2034"/>
    <w:rsid w:val="007F3C20"/>
    <w:rsid w:val="007F5B38"/>
    <w:rsid w:val="0080275A"/>
    <w:rsid w:val="008060CE"/>
    <w:rsid w:val="008128F0"/>
    <w:rsid w:val="008E2D20"/>
    <w:rsid w:val="008E6E86"/>
    <w:rsid w:val="00921CF8"/>
    <w:rsid w:val="0093683B"/>
    <w:rsid w:val="00950458"/>
    <w:rsid w:val="00984479"/>
    <w:rsid w:val="009A6F7B"/>
    <w:rsid w:val="009C56B8"/>
    <w:rsid w:val="009E1804"/>
    <w:rsid w:val="00A04EE2"/>
    <w:rsid w:val="00A45CAA"/>
    <w:rsid w:val="00A57738"/>
    <w:rsid w:val="00A63F7E"/>
    <w:rsid w:val="00A83083"/>
    <w:rsid w:val="00A91C1F"/>
    <w:rsid w:val="00AD0AD5"/>
    <w:rsid w:val="00AE2AE3"/>
    <w:rsid w:val="00B11820"/>
    <w:rsid w:val="00B349A3"/>
    <w:rsid w:val="00B5160E"/>
    <w:rsid w:val="00B7412D"/>
    <w:rsid w:val="00BB67AF"/>
    <w:rsid w:val="00BB788A"/>
    <w:rsid w:val="00BC306D"/>
    <w:rsid w:val="00BE3202"/>
    <w:rsid w:val="00C0630B"/>
    <w:rsid w:val="00C83A42"/>
    <w:rsid w:val="00C90C98"/>
    <w:rsid w:val="00C968EA"/>
    <w:rsid w:val="00CA0933"/>
    <w:rsid w:val="00CA2909"/>
    <w:rsid w:val="00CA4443"/>
    <w:rsid w:val="00CB7173"/>
    <w:rsid w:val="00CB756E"/>
    <w:rsid w:val="00CE4C6A"/>
    <w:rsid w:val="00CE7D86"/>
    <w:rsid w:val="00D07464"/>
    <w:rsid w:val="00D11F34"/>
    <w:rsid w:val="00D12614"/>
    <w:rsid w:val="00D13E22"/>
    <w:rsid w:val="00D23095"/>
    <w:rsid w:val="00D23DA3"/>
    <w:rsid w:val="00D25FC1"/>
    <w:rsid w:val="00D34089"/>
    <w:rsid w:val="00D353CB"/>
    <w:rsid w:val="00D750EB"/>
    <w:rsid w:val="00D8149D"/>
    <w:rsid w:val="00D87D22"/>
    <w:rsid w:val="00DA733D"/>
    <w:rsid w:val="00DB61A6"/>
    <w:rsid w:val="00DC52E0"/>
    <w:rsid w:val="00DD3881"/>
    <w:rsid w:val="00DE4520"/>
    <w:rsid w:val="00DF78A0"/>
    <w:rsid w:val="00E051F3"/>
    <w:rsid w:val="00E211D2"/>
    <w:rsid w:val="00E41EC4"/>
    <w:rsid w:val="00E43F4E"/>
    <w:rsid w:val="00E47029"/>
    <w:rsid w:val="00E518FA"/>
    <w:rsid w:val="00E77A7F"/>
    <w:rsid w:val="00E80E38"/>
    <w:rsid w:val="00EA2518"/>
    <w:rsid w:val="00EB41F7"/>
    <w:rsid w:val="00EB56BA"/>
    <w:rsid w:val="00ED19D6"/>
    <w:rsid w:val="00F00D21"/>
    <w:rsid w:val="00F01CFB"/>
    <w:rsid w:val="00F11A2E"/>
    <w:rsid w:val="00F157A8"/>
    <w:rsid w:val="00F163F9"/>
    <w:rsid w:val="00F27E20"/>
    <w:rsid w:val="00F467BC"/>
    <w:rsid w:val="00F74730"/>
    <w:rsid w:val="00F81B44"/>
    <w:rsid w:val="00FA1CE2"/>
    <w:rsid w:val="00FB5080"/>
    <w:rsid w:val="00FD18B4"/>
    <w:rsid w:val="00FD2D85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E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1CE2"/>
  </w:style>
  <w:style w:type="character" w:styleId="Hyperlink">
    <w:name w:val="Hyperlink"/>
    <w:basedOn w:val="DefaultParagraphFont"/>
    <w:rsid w:val="006855B0"/>
    <w:rPr>
      <w:color w:val="0000FF"/>
      <w:u w:val="single"/>
    </w:rPr>
  </w:style>
  <w:style w:type="paragraph" w:styleId="NormalWeb">
    <w:name w:val="Normal (Web)"/>
    <w:basedOn w:val="Normal"/>
    <w:rsid w:val="00FD18B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1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9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1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79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1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79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CE2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A1CE2"/>
  </w:style>
  <w:style w:type="character" w:styleId="Hyperlink">
    <w:name w:val="Hyperlink"/>
    <w:basedOn w:val="DefaultParagraphFont"/>
    <w:rsid w:val="006855B0"/>
    <w:rPr>
      <w:color w:val="0000FF"/>
      <w:u w:val="single"/>
    </w:rPr>
  </w:style>
  <w:style w:type="paragraph" w:styleId="NormalWeb">
    <w:name w:val="Normal (Web)"/>
    <w:basedOn w:val="Normal"/>
    <w:rsid w:val="00FD18B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14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9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14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479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1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79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2112BC20</Template>
  <TotalTime>3</TotalTime>
  <Pages>1</Pages>
  <Words>324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Background:</vt:lpstr>
    </vt:vector>
  </TitlesOfParts>
  <Company>Sony Electronics, Inc.</Company>
  <LinksUpToDate>false</LinksUpToDate>
  <CharactersWithSpaces>2076</CharactersWithSpaces>
  <SharedDoc>false</SharedDoc>
  <HLinks>
    <vt:vector size="6" baseType="variant"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mailto:alvinmed@gmail.com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Background:</dc:title>
  <dc:creator>raza alvi</dc:creator>
  <cp:lastModifiedBy>Target</cp:lastModifiedBy>
  <cp:revision>5</cp:revision>
  <cp:lastPrinted>2012-04-10T12:32:00Z</cp:lastPrinted>
  <dcterms:created xsi:type="dcterms:W3CDTF">2012-04-29T06:14:00Z</dcterms:created>
  <dcterms:modified xsi:type="dcterms:W3CDTF">2012-05-09T13:46:00Z</dcterms:modified>
</cp:coreProperties>
</file>